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Il chitarrista gallurese Gabriele Deiana presenta Georgina’s Rumba, un lavoro discografico di ampio respiro </w:t>
      </w:r>
    </w:p>
    <w:p w:rsidR="00000000" w:rsidDel="00000000" w:rsidP="00000000" w:rsidRDefault="00000000" w:rsidRPr="00000000" w14:paraId="00000002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realizzato a Madrid e pubblicato nel 2023. Si tratta di un disco che vede la partecipazione di 36 musicisti </w:t>
      </w:r>
    </w:p>
    <w:p w:rsidR="00000000" w:rsidDel="00000000" w:rsidP="00000000" w:rsidRDefault="00000000" w:rsidRPr="00000000" w14:paraId="00000003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tra questi i componenti del sestetto di Paco de Lucia Jorge Pardo e Carles Benavent e i vincitori del Latin Grammy </w:t>
      </w:r>
    </w:p>
    <w:p w:rsidR="00000000" w:rsidDel="00000000" w:rsidP="00000000" w:rsidRDefault="00000000" w:rsidRPr="00000000" w14:paraId="00000004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2021 Alain Perez e Ivan “Melon” Lewis. Le composizioni, prevalentemente originali, includono differenti stili di area latina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color w:val="222222"/>
          <w:highlight w:val="white"/>
          <w:rtl w:val="0"/>
        </w:rPr>
        <w:t xml:space="preserve">tra cui il son, il Latin-jazz, il bolero, la rumba flamenca e la timba.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